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10096F" w:rsidRDefault="00C04B3E" w:rsidP="00C04B3E">
      <w:pPr>
        <w:spacing w:after="0" w:line="240" w:lineRule="auto"/>
        <w:rPr>
          <w:rFonts w:ascii="Century Gothic" w:hAnsi="Century Gothic"/>
          <w:b/>
          <w:sz w:val="24"/>
          <w:szCs w:val="24"/>
        </w:rPr>
      </w:pPr>
      <w:permStart w:id="560885010" w:edGrp="everyone"/>
      <w:r w:rsidRPr="0010096F">
        <w:rPr>
          <w:rFonts w:ascii="Century Gothic" w:hAnsi="Century Gothic"/>
          <w:b/>
          <w:sz w:val="24"/>
          <w:szCs w:val="24"/>
        </w:rPr>
        <w:t>C.C. MAGISTRADOS INTEGRANTES DE LA SALA SUPERIOR</w:t>
      </w:r>
    </w:p>
    <w:p w:rsidR="00C04B3E" w:rsidRPr="0010096F" w:rsidRDefault="00C04B3E" w:rsidP="00C04B3E">
      <w:pPr>
        <w:spacing w:after="0" w:line="240" w:lineRule="auto"/>
        <w:rPr>
          <w:rFonts w:ascii="Century Gothic" w:hAnsi="Century Gothic"/>
          <w:b/>
          <w:sz w:val="24"/>
          <w:szCs w:val="24"/>
        </w:rPr>
      </w:pPr>
      <w:r w:rsidRPr="0010096F">
        <w:rPr>
          <w:rFonts w:ascii="Century Gothic" w:hAnsi="Century Gothic"/>
          <w:b/>
          <w:sz w:val="24"/>
          <w:szCs w:val="24"/>
        </w:rPr>
        <w:t>DEL TRIBUNAL DE JUSTICIA ADMINISTRATIVA DEL ESTADO</w:t>
      </w:r>
    </w:p>
    <w:p w:rsidR="00C04B3E" w:rsidRPr="0010096F" w:rsidRDefault="00C04B3E" w:rsidP="00C04B3E">
      <w:pPr>
        <w:spacing w:after="0" w:line="240" w:lineRule="auto"/>
        <w:rPr>
          <w:rFonts w:ascii="Century Gothic" w:hAnsi="Century Gothic"/>
          <w:b/>
          <w:sz w:val="24"/>
          <w:szCs w:val="24"/>
        </w:rPr>
      </w:pPr>
      <w:r w:rsidRPr="0010096F">
        <w:rPr>
          <w:rFonts w:ascii="Century Gothic" w:hAnsi="Century Gothic"/>
          <w:b/>
          <w:sz w:val="24"/>
          <w:szCs w:val="24"/>
        </w:rPr>
        <w:t>P R E S E N T E</w:t>
      </w:r>
    </w:p>
    <w:p w:rsidR="00C04B3E" w:rsidRPr="0010096F" w:rsidRDefault="00C04B3E" w:rsidP="00C04B3E">
      <w:pPr>
        <w:spacing w:after="0"/>
        <w:rPr>
          <w:rFonts w:ascii="Century Gothic" w:hAnsi="Century Gothic"/>
          <w:sz w:val="24"/>
          <w:szCs w:val="24"/>
        </w:rPr>
      </w:pPr>
    </w:p>
    <w:p w:rsidR="00C04B3E" w:rsidRPr="0010096F" w:rsidRDefault="00C04B3E" w:rsidP="00C86A80">
      <w:pPr>
        <w:spacing w:after="0" w:line="240" w:lineRule="auto"/>
        <w:jc w:val="both"/>
        <w:rPr>
          <w:rFonts w:ascii="Century Gothic" w:hAnsi="Century Gothic"/>
          <w:sz w:val="24"/>
          <w:szCs w:val="24"/>
        </w:rPr>
      </w:pPr>
      <w:r w:rsidRPr="0010096F">
        <w:rPr>
          <w:sz w:val="24"/>
          <w:szCs w:val="24"/>
        </w:rPr>
        <w:tab/>
      </w:r>
      <w:r w:rsidRPr="0010096F">
        <w:rPr>
          <w:sz w:val="24"/>
          <w:szCs w:val="24"/>
        </w:rPr>
        <w:tab/>
      </w:r>
      <w:r w:rsidR="00342023" w:rsidRPr="0010096F">
        <w:rPr>
          <w:rFonts w:ascii="Century Gothic" w:hAnsi="Century Gothic"/>
          <w:sz w:val="24"/>
          <w:szCs w:val="24"/>
        </w:rPr>
        <w:t>Conforme al artículo</w:t>
      </w:r>
      <w:r w:rsidRPr="0010096F">
        <w:rPr>
          <w:rFonts w:ascii="Century Gothic" w:hAnsi="Century Gothic"/>
          <w:sz w:val="24"/>
          <w:szCs w:val="24"/>
        </w:rPr>
        <w:t xml:space="preserve"> 21</w:t>
      </w:r>
      <w:r w:rsidR="00342023" w:rsidRPr="0010096F">
        <w:rPr>
          <w:rFonts w:ascii="Century Gothic" w:hAnsi="Century Gothic"/>
          <w:sz w:val="24"/>
          <w:szCs w:val="24"/>
        </w:rPr>
        <w:t xml:space="preserve"> fracción IV</w:t>
      </w:r>
      <w:r w:rsidRPr="0010096F">
        <w:rPr>
          <w:rFonts w:ascii="Century Gothic" w:hAnsi="Century Gothic"/>
          <w:sz w:val="24"/>
          <w:szCs w:val="24"/>
        </w:rPr>
        <w:t xml:space="preserve"> del Reglam</w:t>
      </w:r>
      <w:r w:rsidR="00342023" w:rsidRPr="0010096F">
        <w:rPr>
          <w:rFonts w:ascii="Century Gothic" w:hAnsi="Century Gothic"/>
          <w:sz w:val="24"/>
          <w:szCs w:val="24"/>
        </w:rPr>
        <w:t>ento Interior del Tribunal de Justicia Administrativa del Estado de Jalisco</w:t>
      </w:r>
      <w:r w:rsidRPr="0010096F">
        <w:rPr>
          <w:rFonts w:ascii="Century Gothic" w:hAnsi="Century Gothic"/>
          <w:sz w:val="24"/>
          <w:szCs w:val="24"/>
        </w:rPr>
        <w:t xml:space="preserve">, se convoca a la </w:t>
      </w:r>
      <w:r w:rsidR="00C14B05" w:rsidRPr="0010096F">
        <w:rPr>
          <w:rFonts w:ascii="Century Gothic" w:hAnsi="Century Gothic"/>
          <w:b/>
          <w:sz w:val="24"/>
          <w:szCs w:val="24"/>
        </w:rPr>
        <w:t>Cuadragésima</w:t>
      </w:r>
      <w:r w:rsidR="00A46F13" w:rsidRPr="0010096F">
        <w:rPr>
          <w:rFonts w:ascii="Century Gothic" w:hAnsi="Century Gothic"/>
          <w:b/>
          <w:sz w:val="24"/>
          <w:szCs w:val="24"/>
        </w:rPr>
        <w:t xml:space="preserve"> </w:t>
      </w:r>
      <w:r w:rsidR="003008A3" w:rsidRPr="0010096F">
        <w:rPr>
          <w:rFonts w:ascii="Century Gothic" w:hAnsi="Century Gothic"/>
          <w:b/>
          <w:sz w:val="24"/>
          <w:szCs w:val="24"/>
        </w:rPr>
        <w:t>Tercera</w:t>
      </w:r>
      <w:r w:rsidR="00613A45" w:rsidRPr="0010096F">
        <w:rPr>
          <w:rFonts w:ascii="Century Gothic" w:hAnsi="Century Gothic"/>
          <w:b/>
          <w:sz w:val="24"/>
          <w:szCs w:val="24"/>
        </w:rPr>
        <w:t xml:space="preserve"> </w:t>
      </w:r>
      <w:r w:rsidRPr="0010096F">
        <w:rPr>
          <w:rFonts w:ascii="Century Gothic" w:hAnsi="Century Gothic"/>
          <w:b/>
          <w:sz w:val="24"/>
          <w:szCs w:val="24"/>
        </w:rPr>
        <w:t>Sesión Extraordinaria</w:t>
      </w:r>
      <w:r w:rsidR="00F55468" w:rsidRPr="0010096F">
        <w:rPr>
          <w:rFonts w:ascii="Century Gothic" w:hAnsi="Century Gothic"/>
          <w:sz w:val="24"/>
          <w:szCs w:val="24"/>
        </w:rPr>
        <w:t xml:space="preserve"> del año</w:t>
      </w:r>
      <w:r w:rsidRPr="0010096F">
        <w:rPr>
          <w:rFonts w:ascii="Century Gothic" w:hAnsi="Century Gothic"/>
          <w:sz w:val="24"/>
          <w:szCs w:val="24"/>
        </w:rPr>
        <w:t xml:space="preserve"> 2018 dos mil dieciocho, que tendrá verificativo a las </w:t>
      </w:r>
      <w:r w:rsidR="00D025BD" w:rsidRPr="0010096F">
        <w:rPr>
          <w:rFonts w:ascii="Century Gothic" w:hAnsi="Century Gothic"/>
          <w:b/>
          <w:sz w:val="24"/>
          <w:szCs w:val="24"/>
        </w:rPr>
        <w:t>1</w:t>
      </w:r>
      <w:r w:rsidR="003008A3" w:rsidRPr="0010096F">
        <w:rPr>
          <w:rFonts w:ascii="Century Gothic" w:hAnsi="Century Gothic"/>
          <w:b/>
          <w:sz w:val="24"/>
          <w:szCs w:val="24"/>
        </w:rPr>
        <w:t>2:30 do</w:t>
      </w:r>
      <w:r w:rsidR="00613A45" w:rsidRPr="0010096F">
        <w:rPr>
          <w:rFonts w:ascii="Century Gothic" w:hAnsi="Century Gothic"/>
          <w:b/>
          <w:sz w:val="24"/>
          <w:szCs w:val="24"/>
        </w:rPr>
        <w:t>ce</w:t>
      </w:r>
      <w:r w:rsidRPr="0010096F">
        <w:rPr>
          <w:rFonts w:ascii="Century Gothic" w:hAnsi="Century Gothic"/>
          <w:b/>
          <w:sz w:val="24"/>
          <w:szCs w:val="24"/>
        </w:rPr>
        <w:t xml:space="preserve"> horas</w:t>
      </w:r>
      <w:r w:rsidR="00006D7A" w:rsidRPr="0010096F">
        <w:rPr>
          <w:rFonts w:ascii="Century Gothic" w:hAnsi="Century Gothic"/>
          <w:b/>
          <w:sz w:val="24"/>
          <w:szCs w:val="24"/>
        </w:rPr>
        <w:t xml:space="preserve"> con treinta minutos</w:t>
      </w:r>
      <w:r w:rsidR="00D025BD" w:rsidRPr="0010096F">
        <w:rPr>
          <w:rFonts w:ascii="Century Gothic" w:hAnsi="Century Gothic"/>
          <w:b/>
          <w:sz w:val="24"/>
          <w:szCs w:val="24"/>
        </w:rPr>
        <w:t xml:space="preserve"> </w:t>
      </w:r>
      <w:r w:rsidRPr="0010096F">
        <w:rPr>
          <w:rFonts w:ascii="Century Gothic" w:hAnsi="Century Gothic"/>
          <w:sz w:val="24"/>
          <w:szCs w:val="24"/>
        </w:rPr>
        <w:t>el día</w:t>
      </w:r>
      <w:r w:rsidRPr="0010096F">
        <w:rPr>
          <w:rFonts w:ascii="Century Gothic" w:hAnsi="Century Gothic"/>
          <w:b/>
          <w:sz w:val="24"/>
          <w:szCs w:val="24"/>
        </w:rPr>
        <w:t xml:space="preserve"> </w:t>
      </w:r>
      <w:r w:rsidR="003008A3" w:rsidRPr="0010096F">
        <w:rPr>
          <w:rFonts w:ascii="Century Gothic" w:hAnsi="Century Gothic"/>
          <w:b/>
          <w:sz w:val="24"/>
          <w:szCs w:val="24"/>
        </w:rPr>
        <w:t>21 veintiuno</w:t>
      </w:r>
      <w:r w:rsidR="0007475C" w:rsidRPr="0010096F">
        <w:rPr>
          <w:rFonts w:ascii="Century Gothic" w:hAnsi="Century Gothic"/>
          <w:b/>
          <w:sz w:val="24"/>
          <w:szCs w:val="24"/>
        </w:rPr>
        <w:t xml:space="preserve"> de junio</w:t>
      </w:r>
      <w:r w:rsidRPr="0010096F">
        <w:rPr>
          <w:rFonts w:ascii="Century Gothic" w:hAnsi="Century Gothic"/>
          <w:b/>
          <w:sz w:val="24"/>
          <w:szCs w:val="24"/>
        </w:rPr>
        <w:t xml:space="preserve"> </w:t>
      </w:r>
      <w:r w:rsidRPr="0010096F">
        <w:rPr>
          <w:rFonts w:ascii="Century Gothic" w:hAnsi="Century Gothic"/>
          <w:sz w:val="24"/>
          <w:szCs w:val="24"/>
        </w:rPr>
        <w:t>del presente año, en el Salón de Plenos de nuestro edificio sede con el siguiente;</w:t>
      </w:r>
    </w:p>
    <w:p w:rsidR="00C04B3E" w:rsidRPr="0010096F" w:rsidRDefault="00C04B3E" w:rsidP="00C04B3E">
      <w:pPr>
        <w:spacing w:after="0" w:line="240" w:lineRule="atLeast"/>
        <w:jc w:val="center"/>
        <w:rPr>
          <w:rFonts w:ascii="Century Gothic" w:hAnsi="Century Gothic"/>
          <w:sz w:val="24"/>
          <w:szCs w:val="24"/>
        </w:rPr>
      </w:pPr>
    </w:p>
    <w:p w:rsidR="00C04B3E" w:rsidRPr="0010096F" w:rsidRDefault="00C04B3E" w:rsidP="00C04B3E">
      <w:pPr>
        <w:spacing w:after="0"/>
        <w:ind w:right="-57"/>
        <w:jc w:val="center"/>
        <w:outlineLvl w:val="0"/>
        <w:rPr>
          <w:rFonts w:ascii="Century Gothic" w:hAnsi="Century Gothic"/>
          <w:sz w:val="24"/>
          <w:szCs w:val="24"/>
        </w:rPr>
      </w:pPr>
      <w:r w:rsidRPr="0010096F">
        <w:rPr>
          <w:rFonts w:ascii="Century Gothic" w:hAnsi="Century Gothic"/>
          <w:b/>
          <w:sz w:val="24"/>
          <w:szCs w:val="24"/>
        </w:rPr>
        <w:t>ORDEN DEL DÍA:</w:t>
      </w:r>
    </w:p>
    <w:p w:rsidR="00C04B3E" w:rsidRPr="0010096F" w:rsidRDefault="00C04B3E" w:rsidP="00C04B3E">
      <w:pPr>
        <w:spacing w:after="0"/>
        <w:jc w:val="both"/>
        <w:rPr>
          <w:rFonts w:ascii="Century Gothic" w:hAnsi="Century Gothic"/>
          <w:sz w:val="24"/>
          <w:szCs w:val="24"/>
        </w:rPr>
      </w:pPr>
    </w:p>
    <w:p w:rsidR="003008A3" w:rsidRPr="0010096F" w:rsidRDefault="003008A3" w:rsidP="003008A3">
      <w:pPr>
        <w:pStyle w:val="Sangradetextonormal"/>
        <w:numPr>
          <w:ilvl w:val="0"/>
          <w:numId w:val="2"/>
        </w:numPr>
        <w:tabs>
          <w:tab w:val="left" w:pos="284"/>
        </w:tabs>
        <w:ind w:left="357" w:hanging="357"/>
        <w:jc w:val="both"/>
        <w:rPr>
          <w:rFonts w:ascii="Century Gothic" w:hAnsi="Century Gothic"/>
          <w:b w:val="0"/>
          <w:sz w:val="24"/>
          <w:szCs w:val="24"/>
        </w:rPr>
      </w:pPr>
      <w:r w:rsidRPr="0010096F">
        <w:rPr>
          <w:rFonts w:ascii="Century Gothic" w:hAnsi="Century Gothic"/>
          <w:b w:val="0"/>
          <w:sz w:val="24"/>
          <w:szCs w:val="24"/>
        </w:rPr>
        <w:t xml:space="preserve">Lista de asistencia, constatación de quórum legal y declaratoria correspondiente; </w:t>
      </w:r>
    </w:p>
    <w:p w:rsidR="003008A3" w:rsidRPr="0010096F" w:rsidRDefault="003008A3" w:rsidP="003008A3">
      <w:pPr>
        <w:pStyle w:val="Sangradetextonormal"/>
        <w:numPr>
          <w:ilvl w:val="0"/>
          <w:numId w:val="2"/>
        </w:numPr>
        <w:ind w:left="357" w:hanging="357"/>
        <w:jc w:val="both"/>
        <w:rPr>
          <w:rFonts w:ascii="Century Gothic" w:hAnsi="Century Gothic"/>
          <w:b w:val="0"/>
          <w:sz w:val="24"/>
          <w:szCs w:val="24"/>
        </w:rPr>
      </w:pPr>
      <w:r w:rsidRPr="0010096F">
        <w:rPr>
          <w:rFonts w:ascii="Century Gothic" w:hAnsi="Century Gothic"/>
          <w:b w:val="0"/>
          <w:sz w:val="24"/>
          <w:szCs w:val="24"/>
        </w:rPr>
        <w:t>Aprobación del Orden del Día;</w:t>
      </w:r>
    </w:p>
    <w:p w:rsidR="003008A3" w:rsidRPr="0010096F" w:rsidRDefault="003008A3" w:rsidP="003008A3">
      <w:pPr>
        <w:pStyle w:val="Sangradetextonormal"/>
        <w:numPr>
          <w:ilvl w:val="0"/>
          <w:numId w:val="2"/>
        </w:numPr>
        <w:ind w:left="357" w:hanging="357"/>
        <w:jc w:val="both"/>
        <w:rPr>
          <w:rFonts w:ascii="Century Gothic" w:hAnsi="Century Gothic"/>
          <w:b w:val="0"/>
          <w:sz w:val="24"/>
          <w:szCs w:val="24"/>
        </w:rPr>
      </w:pPr>
      <w:r w:rsidRPr="0010096F">
        <w:rPr>
          <w:rFonts w:ascii="Century Gothic" w:hAnsi="Century Gothic"/>
          <w:b w:val="0"/>
          <w:sz w:val="24"/>
          <w:szCs w:val="24"/>
        </w:rPr>
        <w:t xml:space="preserve">Análisis, discusión y en su caso aprobación del turno de  Recursos de Reclamación y Apelación; su distribución a las Ponencias de Sala Superior de este Tribunal, así como el turno de los expedientes de Responsabilidad Patrimonial que se encuentran substanciados. </w:t>
      </w:r>
    </w:p>
    <w:p w:rsidR="003008A3" w:rsidRPr="0010096F" w:rsidRDefault="003008A3" w:rsidP="003008A3">
      <w:pPr>
        <w:pStyle w:val="Sangradetextonormal"/>
        <w:numPr>
          <w:ilvl w:val="0"/>
          <w:numId w:val="2"/>
        </w:numPr>
        <w:ind w:left="357" w:hanging="357"/>
        <w:jc w:val="both"/>
        <w:rPr>
          <w:rFonts w:ascii="Century Gothic" w:hAnsi="Century Gothic"/>
          <w:b w:val="0"/>
          <w:sz w:val="24"/>
          <w:szCs w:val="24"/>
        </w:rPr>
      </w:pPr>
      <w:r w:rsidRPr="0010096F">
        <w:rPr>
          <w:rFonts w:ascii="Century Gothic" w:hAnsi="Century Gothic"/>
          <w:b w:val="0"/>
          <w:sz w:val="24"/>
          <w:szCs w:val="24"/>
        </w:rPr>
        <w:t xml:space="preserve">Análisis, discusión y en su caso aprobación del turno de expedientes de Pleno que quedaron pendientes de resolver por las Ponencias de los Magistrados Laurentino López Villaseñor, Horacio León Hernández y Adrián Joaquín Miranda  Camarena titulares de la Segunda, Primera y Quinta Salas Unitarias de este Tribunal y su redistribución a las Ponencias de  Sala Superior de este Tribunal. </w:t>
      </w:r>
    </w:p>
    <w:p w:rsidR="003008A3" w:rsidRPr="0010096F" w:rsidRDefault="003008A3" w:rsidP="003008A3">
      <w:pPr>
        <w:pStyle w:val="Prrafodelista"/>
        <w:numPr>
          <w:ilvl w:val="0"/>
          <w:numId w:val="2"/>
        </w:numPr>
        <w:jc w:val="both"/>
        <w:rPr>
          <w:rFonts w:ascii="Century Gothic" w:hAnsi="Century Gothic"/>
          <w:b/>
          <w:sz w:val="24"/>
          <w:szCs w:val="24"/>
        </w:rPr>
      </w:pPr>
      <w:r w:rsidRPr="0010096F">
        <w:rPr>
          <w:rFonts w:ascii="Century Gothic" w:hAnsi="Century Gothic"/>
          <w:sz w:val="24"/>
          <w:szCs w:val="24"/>
        </w:rPr>
        <w:t>Análisis, discusión y en su caso aprobación del Acuerdo General que establece las reglas para el turno de asuntos derivados de la Ley General de Responsabilidades Administrativas y de la Ley de Responsabilidades Políticas Administrativas del Estado de Jalisco, para las Ponencias de Sala Superior y de las Salas Unitarias de este Tribunal.</w:t>
      </w:r>
    </w:p>
    <w:p w:rsidR="003008A3" w:rsidRPr="0010096F" w:rsidRDefault="003008A3" w:rsidP="003008A3">
      <w:pPr>
        <w:pStyle w:val="Sangradetextonormal"/>
        <w:numPr>
          <w:ilvl w:val="0"/>
          <w:numId w:val="2"/>
        </w:numPr>
        <w:ind w:left="357" w:hanging="357"/>
        <w:jc w:val="both"/>
        <w:rPr>
          <w:rFonts w:ascii="Century Gothic" w:hAnsi="Century Gothic"/>
          <w:b w:val="0"/>
          <w:sz w:val="24"/>
          <w:szCs w:val="24"/>
        </w:rPr>
      </w:pPr>
      <w:r w:rsidRPr="0010096F">
        <w:rPr>
          <w:rFonts w:ascii="Century Gothic" w:hAnsi="Century Gothic"/>
          <w:b w:val="0"/>
          <w:sz w:val="24"/>
          <w:szCs w:val="24"/>
        </w:rPr>
        <w:t xml:space="preserve">Análisis, discusión y en su caso aprobación de los acuerdos que determinan la admisión, </w:t>
      </w:r>
      <w:proofErr w:type="spellStart"/>
      <w:r w:rsidRPr="0010096F">
        <w:rPr>
          <w:rFonts w:ascii="Century Gothic" w:hAnsi="Century Gothic"/>
          <w:b w:val="0"/>
          <w:sz w:val="24"/>
          <w:szCs w:val="24"/>
        </w:rPr>
        <w:t>desechamiento</w:t>
      </w:r>
      <w:proofErr w:type="spellEnd"/>
      <w:r w:rsidRPr="0010096F">
        <w:rPr>
          <w:rFonts w:ascii="Century Gothic" w:hAnsi="Century Gothic"/>
          <w:b w:val="0"/>
          <w:sz w:val="24"/>
          <w:szCs w:val="24"/>
        </w:rPr>
        <w:t xml:space="preserve"> o prevención de los Juicios de Responsabilidad Patrimonial 8/2018, 9/2018, 10/2018, 11/2018, 13/2018, 14/2018, 15/2018, 16/2018, 17/2018, 19/2017, 20/2018, 21/2018 y 22/2018.  </w:t>
      </w:r>
    </w:p>
    <w:p w:rsidR="003008A3" w:rsidRPr="0010096F" w:rsidRDefault="003008A3" w:rsidP="003008A3">
      <w:pPr>
        <w:pStyle w:val="Sangradetextonormal"/>
        <w:numPr>
          <w:ilvl w:val="0"/>
          <w:numId w:val="2"/>
        </w:numPr>
        <w:ind w:left="357" w:hanging="357"/>
        <w:jc w:val="both"/>
        <w:rPr>
          <w:rFonts w:ascii="Century Gothic" w:hAnsi="Century Gothic"/>
          <w:b w:val="0"/>
          <w:sz w:val="24"/>
          <w:szCs w:val="24"/>
        </w:rPr>
      </w:pPr>
      <w:r w:rsidRPr="0010096F">
        <w:rPr>
          <w:rFonts w:ascii="Century Gothic" w:hAnsi="Century Gothic"/>
          <w:b w:val="0"/>
          <w:sz w:val="24"/>
          <w:szCs w:val="24"/>
        </w:rPr>
        <w:t xml:space="preserve">Análisis, discusión y en su caso aprobación del contenido de los oficios 44/2018, 54/2018, 91/2018, 92/2018, 010-A/2018, 48/2018 y 991/2018, 1079/2018 y 1575/2018,  presentados los días 9 nueve, 10 diez, 15 quince de enero, 16 dieciséis, 29 veintinueve de mayo, 5 cinco, 18 dieciocho y 19 diecinueve de junio del año en curso, que remiten los Magistrados Adrián Joaquín Miranda Camarena, Laurentino López Villaseñor y Horacio León Hernández, mediante los cuales remiten los autos originales y documentos </w:t>
      </w:r>
      <w:proofErr w:type="spellStart"/>
      <w:r w:rsidRPr="0010096F">
        <w:rPr>
          <w:rFonts w:ascii="Century Gothic" w:hAnsi="Century Gothic"/>
          <w:b w:val="0"/>
          <w:sz w:val="24"/>
          <w:szCs w:val="24"/>
        </w:rPr>
        <w:t>fundatorios</w:t>
      </w:r>
      <w:proofErr w:type="spellEnd"/>
      <w:r w:rsidRPr="0010096F">
        <w:rPr>
          <w:rFonts w:ascii="Century Gothic" w:hAnsi="Century Gothic"/>
          <w:b w:val="0"/>
          <w:sz w:val="24"/>
          <w:szCs w:val="24"/>
        </w:rPr>
        <w:t xml:space="preserve"> de la acción, de los expedientes V-17/2018, V-1/2018, V-84/218, V-85/2018,  II-2/2018, 65/2018, 1174/2018, I-1290/2018 y V-1334/2018, respectivamente, </w:t>
      </w:r>
      <w:r w:rsidRPr="0010096F">
        <w:rPr>
          <w:rFonts w:ascii="Century Gothic" w:hAnsi="Century Gothic" w:cs="Tahoma"/>
          <w:b w:val="0"/>
          <w:sz w:val="24"/>
          <w:szCs w:val="24"/>
        </w:rPr>
        <w:t>estimando que de acuerdo a lo dispuesto en el artículo 8 fracción III en relación con el 10 de la ley Orgánica del Tribunal de Justicia Administrativa del Estado de Jalisco, la Sala Superior resulta competente para conocer de los referidos asuntos al tratarse de una controversia entre una dependencia Municipal y una del Estado.</w:t>
      </w:r>
    </w:p>
    <w:p w:rsidR="003008A3" w:rsidRPr="0010096F" w:rsidRDefault="003008A3" w:rsidP="003008A3">
      <w:pPr>
        <w:pStyle w:val="Sangradetextonormal"/>
        <w:numPr>
          <w:ilvl w:val="0"/>
          <w:numId w:val="2"/>
        </w:numPr>
        <w:ind w:left="357" w:hanging="357"/>
        <w:jc w:val="both"/>
        <w:rPr>
          <w:rFonts w:ascii="Century Gothic" w:hAnsi="Century Gothic"/>
          <w:b w:val="0"/>
          <w:sz w:val="24"/>
          <w:szCs w:val="24"/>
        </w:rPr>
      </w:pPr>
      <w:r w:rsidRPr="0010096F">
        <w:rPr>
          <w:rFonts w:ascii="Century Gothic" w:hAnsi="Century Gothic"/>
          <w:b w:val="0"/>
          <w:sz w:val="24"/>
          <w:szCs w:val="24"/>
        </w:rPr>
        <w:t xml:space="preserve">Análisis, discusión y en su caso aprobación  del oficio  914/2018, que suscribe el Magistrado Horacio León Hernández, Titular de la Primera Sala Unitaria de este Órgano Jurisdiccional, mediante el cual solicita se califique de legal la </w:t>
      </w:r>
      <w:r w:rsidRPr="0010096F">
        <w:rPr>
          <w:rFonts w:ascii="Century Gothic" w:hAnsi="Century Gothic"/>
          <w:b w:val="0"/>
          <w:sz w:val="24"/>
          <w:szCs w:val="24"/>
        </w:rPr>
        <w:lastRenderedPageBreak/>
        <w:t>excusa que presenta para dejar de conocer del Juicio Administrativo 2444/2017, promovido por Daniel Rocha Peña, en contra de la Secretaría de Movilidad y de la Secretaría de Planeación, Administración y Finanzas, ambos del Gobierno del Estado, ello al actualizarse la causa de Impedimento prevista en la fracción VII del numeral 21 de la Ley de Justicia Administrativa del Estado.</w:t>
      </w:r>
    </w:p>
    <w:p w:rsidR="003008A3" w:rsidRPr="0010096F" w:rsidRDefault="003008A3" w:rsidP="003008A3">
      <w:pPr>
        <w:pStyle w:val="Sangradetextonormal"/>
        <w:numPr>
          <w:ilvl w:val="0"/>
          <w:numId w:val="2"/>
        </w:numPr>
        <w:ind w:left="357" w:hanging="357"/>
        <w:jc w:val="both"/>
        <w:rPr>
          <w:rFonts w:ascii="Century Gothic" w:hAnsi="Century Gothic"/>
          <w:b w:val="0"/>
          <w:sz w:val="24"/>
          <w:szCs w:val="24"/>
        </w:rPr>
      </w:pPr>
      <w:r w:rsidRPr="0010096F">
        <w:rPr>
          <w:rFonts w:ascii="Century Gothic" w:hAnsi="Century Gothic"/>
          <w:b w:val="0"/>
          <w:sz w:val="24"/>
          <w:szCs w:val="24"/>
        </w:rPr>
        <w:t xml:space="preserve">Análisis, discusión y en su caso aprobación, del Oficio 41-A/2018 que suscribe el Magistrado Laurentino López Villaseñor, mediante el cual remite los autos del expediente II-2860/2017, en razón de que al tratarse de un juicio de Responsabilidad Patrimonial, compete a la Sala Superior conocer del mismo, en los términos del artículo 8 fracción XVIII de la Ley Orgánica de este Tribunal. </w:t>
      </w:r>
    </w:p>
    <w:p w:rsidR="003008A3" w:rsidRPr="0010096F" w:rsidRDefault="003008A3" w:rsidP="003008A3">
      <w:pPr>
        <w:pStyle w:val="Sangradetextonormal"/>
        <w:numPr>
          <w:ilvl w:val="0"/>
          <w:numId w:val="2"/>
        </w:numPr>
        <w:ind w:left="357" w:hanging="357"/>
        <w:jc w:val="both"/>
        <w:rPr>
          <w:rFonts w:ascii="Century Gothic" w:hAnsi="Century Gothic"/>
          <w:b w:val="0"/>
          <w:sz w:val="24"/>
          <w:szCs w:val="24"/>
        </w:rPr>
      </w:pPr>
      <w:r w:rsidRPr="0010096F">
        <w:rPr>
          <w:rFonts w:ascii="Century Gothic" w:hAnsi="Century Gothic"/>
          <w:b w:val="0"/>
          <w:sz w:val="24"/>
          <w:szCs w:val="24"/>
        </w:rPr>
        <w:t xml:space="preserve">Análisis, discusión y en su caso aprobación del turno de Conflictos Competenciales tramitados ante la Sala Superior del Tribunal de Justicia Administrativa del Estado. </w:t>
      </w:r>
    </w:p>
    <w:p w:rsidR="003008A3" w:rsidRPr="0010096F" w:rsidRDefault="003008A3" w:rsidP="003008A3">
      <w:pPr>
        <w:pStyle w:val="Sangradetextonormal"/>
        <w:numPr>
          <w:ilvl w:val="0"/>
          <w:numId w:val="2"/>
        </w:numPr>
        <w:ind w:left="357" w:hanging="357"/>
        <w:jc w:val="both"/>
        <w:rPr>
          <w:rFonts w:ascii="Century Gothic" w:hAnsi="Century Gothic"/>
          <w:b w:val="0"/>
          <w:sz w:val="24"/>
          <w:szCs w:val="24"/>
        </w:rPr>
      </w:pPr>
      <w:r w:rsidRPr="0010096F">
        <w:rPr>
          <w:rFonts w:ascii="Century Gothic" w:hAnsi="Century Gothic"/>
          <w:b w:val="0"/>
          <w:sz w:val="24"/>
          <w:szCs w:val="24"/>
        </w:rPr>
        <w:t xml:space="preserve">Análisis, discusión y en su caso aprobación del Oficio 03-00272/2017, que remite el Secretario de Acuerdos del Supremo Tribunal de Justicia del Estado de Jalisco, mediante el cual remite copia certificada de la resolución de fecha 15 de diciembre de 2017, emitida dentro del toca 713/2017, así como los autos originales del expediente 946/2016, relativas al juicio civil ordinario promovido por María Eugenia Rodríguez Carlos y otros, al haberse declarado fundada las excepciones de incompetencia por declinatoria en razón de materia. </w:t>
      </w:r>
    </w:p>
    <w:p w:rsidR="003008A3" w:rsidRPr="0010096F" w:rsidRDefault="003008A3" w:rsidP="003008A3">
      <w:pPr>
        <w:pStyle w:val="Sangradetextonormal"/>
        <w:numPr>
          <w:ilvl w:val="0"/>
          <w:numId w:val="2"/>
        </w:numPr>
        <w:jc w:val="both"/>
        <w:rPr>
          <w:rFonts w:ascii="Century Gothic" w:hAnsi="Century Gothic"/>
          <w:b w:val="0"/>
          <w:sz w:val="24"/>
          <w:szCs w:val="24"/>
        </w:rPr>
      </w:pPr>
      <w:r w:rsidRPr="0010096F">
        <w:rPr>
          <w:rFonts w:ascii="Century Gothic" w:hAnsi="Century Gothic"/>
          <w:b w:val="0"/>
          <w:sz w:val="24"/>
          <w:szCs w:val="24"/>
        </w:rPr>
        <w:t xml:space="preserve"> Análisis, discusión y en su caso aprobación del Oficio 03-00372/2017, que remite el Secretario de Acuerdos del Supremo Tribunal de Justicia del Estado de Jalisco, mediante el cual remite copia certificada de la resolución de fecha 8 ocho de enero de 2018, emitida dentro del toca 564/2017, así como los autos originales del expediente 217/2016, relativo al juicio civil ordinario promovido por Margarita González en contra del Ayuntamiento Constitucional de </w:t>
      </w:r>
      <w:proofErr w:type="spellStart"/>
      <w:r w:rsidRPr="0010096F">
        <w:rPr>
          <w:rFonts w:ascii="Century Gothic" w:hAnsi="Century Gothic"/>
          <w:b w:val="0"/>
          <w:sz w:val="24"/>
          <w:szCs w:val="24"/>
        </w:rPr>
        <w:t>Mixtlán</w:t>
      </w:r>
      <w:proofErr w:type="spellEnd"/>
      <w:r w:rsidRPr="0010096F">
        <w:rPr>
          <w:rFonts w:ascii="Century Gothic" w:hAnsi="Century Gothic"/>
          <w:b w:val="0"/>
          <w:sz w:val="24"/>
          <w:szCs w:val="24"/>
        </w:rPr>
        <w:t xml:space="preserve">, Jalisco, por haberse declarado infundadas las excepciones de incompetencia por declinatoria en razón de materia. </w:t>
      </w:r>
    </w:p>
    <w:p w:rsidR="003008A3" w:rsidRPr="0010096F" w:rsidRDefault="003008A3" w:rsidP="003008A3">
      <w:pPr>
        <w:pStyle w:val="Sangradetextonormal"/>
        <w:numPr>
          <w:ilvl w:val="0"/>
          <w:numId w:val="2"/>
        </w:numPr>
        <w:jc w:val="both"/>
        <w:rPr>
          <w:rFonts w:ascii="Century Gothic" w:hAnsi="Century Gothic"/>
          <w:b w:val="0"/>
          <w:sz w:val="24"/>
          <w:szCs w:val="24"/>
        </w:rPr>
      </w:pPr>
      <w:r w:rsidRPr="0010096F">
        <w:rPr>
          <w:rFonts w:ascii="Century Gothic" w:hAnsi="Century Gothic"/>
          <w:b w:val="0"/>
          <w:sz w:val="24"/>
          <w:szCs w:val="24"/>
        </w:rPr>
        <w:t xml:space="preserve">Análisis, discusión y en su caso aprobación del Oficio 03-00592/2017, que remite el Secretario de Acuerdos del Supremo Tribunal de Justicia del Estado de Jalisco, mediante el cual remite copia certificada de la resolución de fecha 28 de febrero de 2018, emitida dentro del toca 60/2015, así como los autos originales del expediente 1010/2014, relativas al juicio civil ordinario promovido por </w:t>
      </w:r>
      <w:proofErr w:type="spellStart"/>
      <w:r w:rsidRPr="0010096F">
        <w:rPr>
          <w:rFonts w:ascii="Century Gothic" w:hAnsi="Century Gothic"/>
          <w:b w:val="0"/>
          <w:sz w:val="24"/>
          <w:szCs w:val="24"/>
        </w:rPr>
        <w:t>Sabrotortas</w:t>
      </w:r>
      <w:proofErr w:type="spellEnd"/>
      <w:r w:rsidRPr="0010096F">
        <w:rPr>
          <w:rFonts w:ascii="Century Gothic" w:hAnsi="Century Gothic"/>
          <w:b w:val="0"/>
          <w:sz w:val="24"/>
          <w:szCs w:val="24"/>
        </w:rPr>
        <w:t xml:space="preserve"> Corona </w:t>
      </w:r>
      <w:proofErr w:type="spellStart"/>
      <w:r w:rsidRPr="0010096F">
        <w:rPr>
          <w:rFonts w:ascii="Century Gothic" w:hAnsi="Century Gothic"/>
          <w:b w:val="0"/>
          <w:sz w:val="24"/>
          <w:szCs w:val="24"/>
        </w:rPr>
        <w:t>S.R.L</w:t>
      </w:r>
      <w:proofErr w:type="spellEnd"/>
      <w:r w:rsidRPr="0010096F">
        <w:rPr>
          <w:rFonts w:ascii="Century Gothic" w:hAnsi="Century Gothic"/>
          <w:b w:val="0"/>
          <w:sz w:val="24"/>
          <w:szCs w:val="24"/>
        </w:rPr>
        <w:t xml:space="preserve">. de C.V. en contra del Ayuntamiento de Guadalajara, Jalisco, al haberse declarado fundada la excepción de incompetencia por declinatoria en razón de materia. </w:t>
      </w:r>
    </w:p>
    <w:p w:rsidR="003008A3" w:rsidRPr="0010096F" w:rsidRDefault="003008A3" w:rsidP="003008A3">
      <w:pPr>
        <w:pStyle w:val="Sangradetextonormal"/>
        <w:numPr>
          <w:ilvl w:val="0"/>
          <w:numId w:val="2"/>
        </w:numPr>
        <w:ind w:left="357" w:hanging="357"/>
        <w:jc w:val="both"/>
        <w:rPr>
          <w:rFonts w:ascii="Century Gothic" w:hAnsi="Century Gothic"/>
          <w:b w:val="0"/>
          <w:sz w:val="24"/>
          <w:szCs w:val="24"/>
        </w:rPr>
      </w:pPr>
      <w:r w:rsidRPr="0010096F">
        <w:rPr>
          <w:rFonts w:ascii="Century Gothic" w:hAnsi="Century Gothic"/>
          <w:b w:val="0"/>
          <w:sz w:val="24"/>
          <w:szCs w:val="24"/>
        </w:rPr>
        <w:t xml:space="preserve">Recepción del oficio 05.401/2017, suscrito por el Secretario del Supremo Tribunal de Justicia del Estado de Jalisco, mediante el cual remite copia simple de la recomendación general 1/2018 de fecha 20 de enero del año en curso, relativa a la accesibilidad, inclusión, igualdad y no discriminación de las personas con discapacidad en el Estado. </w:t>
      </w:r>
    </w:p>
    <w:p w:rsidR="003008A3" w:rsidRPr="0010096F" w:rsidRDefault="003008A3" w:rsidP="003008A3">
      <w:pPr>
        <w:pStyle w:val="Sangradetextonormal"/>
        <w:numPr>
          <w:ilvl w:val="0"/>
          <w:numId w:val="2"/>
        </w:numPr>
        <w:ind w:left="357" w:hanging="357"/>
        <w:jc w:val="both"/>
        <w:rPr>
          <w:rFonts w:ascii="Century Gothic" w:hAnsi="Century Gothic"/>
          <w:b w:val="0"/>
          <w:sz w:val="24"/>
          <w:szCs w:val="24"/>
        </w:rPr>
      </w:pPr>
      <w:r w:rsidRPr="0010096F">
        <w:rPr>
          <w:rFonts w:ascii="Century Gothic" w:hAnsi="Century Gothic"/>
          <w:b w:val="0"/>
          <w:sz w:val="24"/>
          <w:szCs w:val="24"/>
        </w:rPr>
        <w:t xml:space="preserve">Análisis discusión y en su caso aprobación de los oficios 524/2018, 941/2018, 960/2018 y 102/2018 que remiten los Magistrados Armando García Estrada, Horacio León Hernández y Juan Luis González Montiel, mediante los cuales realizan diversas manifestaciones en torno a recursos de reclamación que fueron enviados a Sala Superior. </w:t>
      </w:r>
    </w:p>
    <w:p w:rsidR="003008A3" w:rsidRPr="0010096F" w:rsidRDefault="003008A3" w:rsidP="003008A3">
      <w:pPr>
        <w:pStyle w:val="Sangradetextonormal"/>
        <w:numPr>
          <w:ilvl w:val="0"/>
          <w:numId w:val="2"/>
        </w:numPr>
        <w:jc w:val="both"/>
        <w:rPr>
          <w:rFonts w:ascii="Century Gothic" w:hAnsi="Century Gothic"/>
          <w:b w:val="0"/>
          <w:sz w:val="24"/>
          <w:szCs w:val="24"/>
        </w:rPr>
      </w:pPr>
      <w:r w:rsidRPr="0010096F">
        <w:rPr>
          <w:rFonts w:ascii="Century Gothic" w:hAnsi="Century Gothic"/>
          <w:b w:val="0"/>
          <w:sz w:val="24"/>
          <w:szCs w:val="24"/>
        </w:rPr>
        <w:t xml:space="preserve">Recepción de la Circular número 2/2018 que remite el Presidente del Supremo Tribunal de Justicia del Estado, mediante el cual hace del conocimiento de este Tribunal sobre el primer periodo vacacional para los Servidores Públicos de ese Órgano Jurisdiccional, que corresponde del 15 quince de al 31 de julio del año 2018 dos mil dieciocho, así como las guardias correspondientes para los juzgados que por motivo de su competencia así lo requieran. </w:t>
      </w:r>
    </w:p>
    <w:p w:rsidR="0002552C" w:rsidRPr="0010096F" w:rsidRDefault="003008A3" w:rsidP="003008A3">
      <w:pPr>
        <w:pStyle w:val="Sangradetextonormal"/>
        <w:numPr>
          <w:ilvl w:val="0"/>
          <w:numId w:val="2"/>
        </w:numPr>
        <w:jc w:val="both"/>
        <w:rPr>
          <w:rFonts w:ascii="Century Gothic" w:hAnsi="Century Gothic"/>
          <w:b w:val="0"/>
          <w:sz w:val="24"/>
          <w:szCs w:val="24"/>
        </w:rPr>
      </w:pPr>
      <w:r w:rsidRPr="0010096F">
        <w:rPr>
          <w:rFonts w:ascii="Century Gothic" w:hAnsi="Century Gothic"/>
          <w:b w:val="0"/>
          <w:sz w:val="24"/>
          <w:szCs w:val="24"/>
        </w:rPr>
        <w:lastRenderedPageBreak/>
        <w:t>Aprobación de las Actas celebradas por la Sala Superior de este Órgano Jurisdiccional, relativas a la primera Sesión Solemne y de la primera a la cuadragésima Segunda Sesiones Extraordinarias del 2018 dos mil dieciocho</w:t>
      </w:r>
      <w:r w:rsidR="0002552C" w:rsidRPr="0010096F">
        <w:rPr>
          <w:rFonts w:ascii="Century Gothic" w:hAnsi="Century Gothic"/>
          <w:b w:val="0"/>
          <w:sz w:val="24"/>
          <w:szCs w:val="24"/>
        </w:rPr>
        <w:t xml:space="preserve">. </w:t>
      </w:r>
    </w:p>
    <w:p w:rsidR="00C04B3E" w:rsidRDefault="00C04B3E" w:rsidP="00C04B3E">
      <w:pPr>
        <w:spacing w:after="0"/>
        <w:rPr>
          <w:rFonts w:ascii="Century Gothic" w:hAnsi="Century Gothic"/>
          <w:sz w:val="24"/>
          <w:szCs w:val="24"/>
          <w:lang w:val="es-ES_tradnl"/>
        </w:rPr>
      </w:pPr>
    </w:p>
    <w:p w:rsidR="0086794B" w:rsidRPr="0010096F" w:rsidRDefault="0086794B" w:rsidP="00C04B3E">
      <w:pPr>
        <w:spacing w:after="0"/>
        <w:rPr>
          <w:rFonts w:ascii="Century Gothic" w:hAnsi="Century Gothic"/>
          <w:sz w:val="24"/>
          <w:szCs w:val="24"/>
          <w:lang w:val="es-ES_tradnl"/>
        </w:rPr>
      </w:pPr>
    </w:p>
    <w:p w:rsidR="00C04B3E" w:rsidRPr="0010096F" w:rsidRDefault="00C04B3E" w:rsidP="00C04B3E">
      <w:pPr>
        <w:spacing w:after="0"/>
        <w:rPr>
          <w:rFonts w:ascii="Century Gothic" w:hAnsi="Century Gothic"/>
          <w:sz w:val="24"/>
          <w:szCs w:val="24"/>
          <w:lang w:val="es-ES"/>
        </w:rPr>
      </w:pPr>
      <w:r w:rsidRPr="0010096F">
        <w:rPr>
          <w:rFonts w:ascii="Century Gothic" w:hAnsi="Century Gothic"/>
          <w:sz w:val="24"/>
          <w:szCs w:val="24"/>
        </w:rPr>
        <w:tab/>
      </w:r>
      <w:r w:rsidRPr="0010096F">
        <w:rPr>
          <w:rFonts w:ascii="Century Gothic" w:hAnsi="Century Gothic"/>
          <w:sz w:val="24"/>
          <w:szCs w:val="24"/>
        </w:rPr>
        <w:tab/>
        <w:t xml:space="preserve">Sin otro particular  me reitero su atento y Seguro Servidor. </w:t>
      </w:r>
    </w:p>
    <w:p w:rsidR="0086794B" w:rsidRDefault="00C04B3E" w:rsidP="00C04B3E">
      <w:pPr>
        <w:spacing w:after="0"/>
        <w:rPr>
          <w:rFonts w:ascii="Century Gothic" w:hAnsi="Century Gothic"/>
          <w:sz w:val="24"/>
          <w:szCs w:val="24"/>
        </w:rPr>
      </w:pPr>
      <w:r w:rsidRPr="0010096F">
        <w:rPr>
          <w:rFonts w:ascii="Century Gothic" w:hAnsi="Century Gothic"/>
          <w:sz w:val="24"/>
          <w:szCs w:val="24"/>
        </w:rPr>
        <w:tab/>
      </w:r>
    </w:p>
    <w:p w:rsidR="00C04B3E" w:rsidRPr="0010096F" w:rsidRDefault="00C04B3E" w:rsidP="00C04B3E">
      <w:pPr>
        <w:spacing w:after="0"/>
        <w:rPr>
          <w:rFonts w:ascii="Century Gothic" w:hAnsi="Century Gothic"/>
          <w:sz w:val="24"/>
          <w:szCs w:val="24"/>
        </w:rPr>
      </w:pPr>
      <w:bookmarkStart w:id="0" w:name="_GoBack"/>
      <w:bookmarkEnd w:id="0"/>
      <w:r w:rsidRPr="0010096F">
        <w:rPr>
          <w:rFonts w:ascii="Century Gothic" w:hAnsi="Century Gothic"/>
          <w:sz w:val="24"/>
          <w:szCs w:val="24"/>
        </w:rPr>
        <w:tab/>
      </w:r>
    </w:p>
    <w:p w:rsidR="00C04B3E" w:rsidRPr="0010096F" w:rsidRDefault="00C04B3E" w:rsidP="00C86A80">
      <w:pPr>
        <w:pStyle w:val="Ttulo5"/>
        <w:spacing w:line="240" w:lineRule="auto"/>
        <w:jc w:val="center"/>
        <w:rPr>
          <w:rFonts w:ascii="Century Gothic" w:hAnsi="Century Gothic"/>
          <w:b/>
          <w:color w:val="auto"/>
          <w:sz w:val="24"/>
          <w:szCs w:val="24"/>
        </w:rPr>
      </w:pPr>
      <w:r w:rsidRPr="0010096F">
        <w:rPr>
          <w:rFonts w:ascii="Century Gothic" w:hAnsi="Century Gothic"/>
          <w:b/>
          <w:color w:val="auto"/>
          <w:sz w:val="24"/>
          <w:szCs w:val="24"/>
        </w:rPr>
        <w:t>A T E N T A M E N T E</w:t>
      </w:r>
    </w:p>
    <w:p w:rsidR="00C04B3E" w:rsidRPr="0010096F" w:rsidRDefault="0007475C" w:rsidP="00C86A80">
      <w:pPr>
        <w:spacing w:after="0" w:line="240" w:lineRule="auto"/>
        <w:jc w:val="center"/>
        <w:rPr>
          <w:rFonts w:ascii="Century Gothic" w:hAnsi="Century Gothic"/>
          <w:b/>
          <w:sz w:val="24"/>
          <w:szCs w:val="24"/>
        </w:rPr>
      </w:pPr>
      <w:r w:rsidRPr="0010096F">
        <w:rPr>
          <w:rFonts w:ascii="Century Gothic" w:hAnsi="Century Gothic"/>
          <w:b/>
          <w:sz w:val="24"/>
          <w:szCs w:val="24"/>
        </w:rPr>
        <w:t xml:space="preserve">GUADALAJARA, JALISCO, </w:t>
      </w:r>
      <w:r w:rsidR="0010096F">
        <w:rPr>
          <w:rFonts w:ascii="Century Gothic" w:hAnsi="Century Gothic"/>
          <w:b/>
          <w:sz w:val="24"/>
          <w:szCs w:val="24"/>
        </w:rPr>
        <w:t>20</w:t>
      </w:r>
      <w:r w:rsidRPr="0010096F">
        <w:rPr>
          <w:rFonts w:ascii="Century Gothic" w:hAnsi="Century Gothic"/>
          <w:b/>
          <w:sz w:val="24"/>
          <w:szCs w:val="24"/>
        </w:rPr>
        <w:t xml:space="preserve"> DE JUNIO</w:t>
      </w:r>
      <w:r w:rsidR="00C86A80" w:rsidRPr="0010096F">
        <w:rPr>
          <w:rFonts w:ascii="Century Gothic" w:hAnsi="Century Gothic"/>
          <w:b/>
          <w:sz w:val="24"/>
          <w:szCs w:val="24"/>
        </w:rPr>
        <w:t xml:space="preserve"> DE 2018</w:t>
      </w:r>
      <w:r w:rsidR="00C04B3E" w:rsidRPr="0010096F">
        <w:rPr>
          <w:rFonts w:ascii="Century Gothic" w:hAnsi="Century Gothic"/>
          <w:b/>
          <w:sz w:val="24"/>
          <w:szCs w:val="24"/>
        </w:rPr>
        <w:t xml:space="preserve"> </w:t>
      </w:r>
    </w:p>
    <w:p w:rsidR="00C86A80" w:rsidRPr="0010096F" w:rsidRDefault="00C04B3E" w:rsidP="00C86A80">
      <w:pPr>
        <w:spacing w:after="0" w:line="240" w:lineRule="auto"/>
        <w:jc w:val="center"/>
        <w:rPr>
          <w:rFonts w:ascii="Century Gothic" w:hAnsi="Century Gothic"/>
          <w:b/>
          <w:sz w:val="24"/>
          <w:szCs w:val="24"/>
        </w:rPr>
      </w:pPr>
      <w:r w:rsidRPr="0010096F">
        <w:rPr>
          <w:rFonts w:ascii="Century Gothic" w:hAnsi="Century Gothic"/>
          <w:b/>
          <w:sz w:val="24"/>
          <w:szCs w:val="24"/>
        </w:rPr>
        <w:t xml:space="preserve">EL PRESIDENTE </w:t>
      </w:r>
      <w:r w:rsidR="00C86A80" w:rsidRPr="0010096F">
        <w:rPr>
          <w:rFonts w:ascii="Century Gothic" w:hAnsi="Century Gothic"/>
          <w:b/>
          <w:sz w:val="24"/>
          <w:szCs w:val="24"/>
        </w:rPr>
        <w:t xml:space="preserve">DE LA SALA SUPERIOR </w:t>
      </w:r>
      <w:r w:rsidRPr="0010096F">
        <w:rPr>
          <w:rFonts w:ascii="Century Gothic" w:hAnsi="Century Gothic"/>
          <w:b/>
          <w:sz w:val="24"/>
          <w:szCs w:val="24"/>
        </w:rPr>
        <w:t xml:space="preserve">DEL TRIBUNAL DE </w:t>
      </w:r>
    </w:p>
    <w:p w:rsidR="00C04B3E" w:rsidRPr="0010096F" w:rsidRDefault="00C04B3E" w:rsidP="00C86A80">
      <w:pPr>
        <w:spacing w:after="0" w:line="240" w:lineRule="auto"/>
        <w:jc w:val="center"/>
        <w:rPr>
          <w:rFonts w:ascii="Century Gothic" w:hAnsi="Century Gothic"/>
          <w:b/>
          <w:sz w:val="24"/>
          <w:szCs w:val="24"/>
        </w:rPr>
      </w:pPr>
      <w:r w:rsidRPr="0010096F">
        <w:rPr>
          <w:rFonts w:ascii="Century Gothic" w:hAnsi="Century Gothic"/>
          <w:b/>
          <w:sz w:val="24"/>
          <w:szCs w:val="24"/>
        </w:rPr>
        <w:t>JUSTICIA ADMINISTRATIVA DEL ESTADO</w:t>
      </w:r>
    </w:p>
    <w:p w:rsidR="00343475" w:rsidRPr="0010096F" w:rsidRDefault="00343475" w:rsidP="00C04B3E">
      <w:pPr>
        <w:spacing w:after="0"/>
        <w:rPr>
          <w:sz w:val="24"/>
          <w:szCs w:val="24"/>
        </w:rPr>
      </w:pPr>
    </w:p>
    <w:p w:rsidR="008A1887" w:rsidRPr="0010096F" w:rsidRDefault="008A1887" w:rsidP="00C04B3E">
      <w:pPr>
        <w:spacing w:after="0"/>
        <w:rPr>
          <w:sz w:val="24"/>
          <w:szCs w:val="24"/>
        </w:rPr>
      </w:pPr>
    </w:p>
    <w:p w:rsidR="00613A45" w:rsidRPr="0010096F" w:rsidRDefault="00613A45" w:rsidP="00C04B3E">
      <w:pPr>
        <w:spacing w:after="0"/>
        <w:rPr>
          <w:sz w:val="24"/>
          <w:szCs w:val="24"/>
        </w:rPr>
      </w:pPr>
    </w:p>
    <w:p w:rsidR="00E823F1" w:rsidRPr="0010096F" w:rsidRDefault="00C04B3E" w:rsidP="006412A8">
      <w:pPr>
        <w:spacing w:after="0"/>
        <w:jc w:val="center"/>
        <w:rPr>
          <w:sz w:val="24"/>
          <w:szCs w:val="24"/>
        </w:rPr>
      </w:pPr>
      <w:r w:rsidRPr="0010096F">
        <w:rPr>
          <w:rFonts w:ascii="Century Gothic" w:hAnsi="Century Gothic"/>
          <w:b/>
          <w:sz w:val="24"/>
          <w:szCs w:val="24"/>
        </w:rPr>
        <w:t xml:space="preserve">MAGISTRADO </w:t>
      </w:r>
      <w:r w:rsidR="00EF78D7" w:rsidRPr="0010096F">
        <w:rPr>
          <w:rFonts w:ascii="Century Gothic" w:hAnsi="Century Gothic"/>
          <w:b/>
          <w:sz w:val="24"/>
          <w:szCs w:val="24"/>
        </w:rPr>
        <w:t>AVELINO BRAVO CACHO</w:t>
      </w:r>
      <w:permEnd w:id="560885010"/>
    </w:p>
    <w:sectPr w:rsidR="00E823F1" w:rsidRPr="0010096F"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06D7A"/>
    <w:rsid w:val="000241C2"/>
    <w:rsid w:val="0002552C"/>
    <w:rsid w:val="000538A9"/>
    <w:rsid w:val="000677DD"/>
    <w:rsid w:val="0007475C"/>
    <w:rsid w:val="00076C55"/>
    <w:rsid w:val="000B024F"/>
    <w:rsid w:val="0010096F"/>
    <w:rsid w:val="001172FB"/>
    <w:rsid w:val="00152F20"/>
    <w:rsid w:val="00173373"/>
    <w:rsid w:val="00192236"/>
    <w:rsid w:val="001D4604"/>
    <w:rsid w:val="001E74FD"/>
    <w:rsid w:val="002116E1"/>
    <w:rsid w:val="0021618F"/>
    <w:rsid w:val="002448A5"/>
    <w:rsid w:val="00251020"/>
    <w:rsid w:val="00255C3C"/>
    <w:rsid w:val="00260B52"/>
    <w:rsid w:val="002C4126"/>
    <w:rsid w:val="003008A3"/>
    <w:rsid w:val="00316DFC"/>
    <w:rsid w:val="00322CFC"/>
    <w:rsid w:val="00342023"/>
    <w:rsid w:val="00343475"/>
    <w:rsid w:val="00360A2E"/>
    <w:rsid w:val="003622D5"/>
    <w:rsid w:val="00365EB5"/>
    <w:rsid w:val="00375CA1"/>
    <w:rsid w:val="003A48C6"/>
    <w:rsid w:val="003C04C0"/>
    <w:rsid w:val="003E07EF"/>
    <w:rsid w:val="004145F7"/>
    <w:rsid w:val="00414F3E"/>
    <w:rsid w:val="0044403D"/>
    <w:rsid w:val="00471956"/>
    <w:rsid w:val="00474DF6"/>
    <w:rsid w:val="00485D9E"/>
    <w:rsid w:val="004A0E07"/>
    <w:rsid w:val="004B1312"/>
    <w:rsid w:val="004E10C4"/>
    <w:rsid w:val="005157DA"/>
    <w:rsid w:val="00527368"/>
    <w:rsid w:val="00534227"/>
    <w:rsid w:val="00553514"/>
    <w:rsid w:val="00573F42"/>
    <w:rsid w:val="00576C4D"/>
    <w:rsid w:val="0059174C"/>
    <w:rsid w:val="005B1810"/>
    <w:rsid w:val="005B57D7"/>
    <w:rsid w:val="005C7239"/>
    <w:rsid w:val="006061FC"/>
    <w:rsid w:val="00613A45"/>
    <w:rsid w:val="006412A8"/>
    <w:rsid w:val="0064312F"/>
    <w:rsid w:val="00647F5C"/>
    <w:rsid w:val="006B2959"/>
    <w:rsid w:val="006C0A00"/>
    <w:rsid w:val="006C4454"/>
    <w:rsid w:val="006C4524"/>
    <w:rsid w:val="006E5155"/>
    <w:rsid w:val="006E56D6"/>
    <w:rsid w:val="00714F53"/>
    <w:rsid w:val="00744890"/>
    <w:rsid w:val="007469F0"/>
    <w:rsid w:val="00747AE2"/>
    <w:rsid w:val="00790F37"/>
    <w:rsid w:val="007D6F8C"/>
    <w:rsid w:val="007E2DFC"/>
    <w:rsid w:val="007E69DB"/>
    <w:rsid w:val="007F5003"/>
    <w:rsid w:val="0080049F"/>
    <w:rsid w:val="0081288E"/>
    <w:rsid w:val="00820869"/>
    <w:rsid w:val="008212B2"/>
    <w:rsid w:val="00863DF8"/>
    <w:rsid w:val="0086794B"/>
    <w:rsid w:val="0088181F"/>
    <w:rsid w:val="0089272B"/>
    <w:rsid w:val="008A1887"/>
    <w:rsid w:val="008C223C"/>
    <w:rsid w:val="008E3889"/>
    <w:rsid w:val="008F509C"/>
    <w:rsid w:val="0094673F"/>
    <w:rsid w:val="009922D0"/>
    <w:rsid w:val="009C10F1"/>
    <w:rsid w:val="009C4E44"/>
    <w:rsid w:val="009E4510"/>
    <w:rsid w:val="009F0DAD"/>
    <w:rsid w:val="00A044CD"/>
    <w:rsid w:val="00A10426"/>
    <w:rsid w:val="00A22F9E"/>
    <w:rsid w:val="00A26E97"/>
    <w:rsid w:val="00A46F13"/>
    <w:rsid w:val="00A54A7A"/>
    <w:rsid w:val="00A55F10"/>
    <w:rsid w:val="00A71209"/>
    <w:rsid w:val="00A92F9A"/>
    <w:rsid w:val="00AE08D6"/>
    <w:rsid w:val="00B0037A"/>
    <w:rsid w:val="00B040D0"/>
    <w:rsid w:val="00B25977"/>
    <w:rsid w:val="00B331EA"/>
    <w:rsid w:val="00B53764"/>
    <w:rsid w:val="00B577F8"/>
    <w:rsid w:val="00BB6ADC"/>
    <w:rsid w:val="00BD725A"/>
    <w:rsid w:val="00BE1BEF"/>
    <w:rsid w:val="00C04B3E"/>
    <w:rsid w:val="00C14B05"/>
    <w:rsid w:val="00C14F8C"/>
    <w:rsid w:val="00C5626F"/>
    <w:rsid w:val="00C86A80"/>
    <w:rsid w:val="00C97A46"/>
    <w:rsid w:val="00CE1DD5"/>
    <w:rsid w:val="00D00CF2"/>
    <w:rsid w:val="00D025BD"/>
    <w:rsid w:val="00D203D4"/>
    <w:rsid w:val="00D43433"/>
    <w:rsid w:val="00D47A22"/>
    <w:rsid w:val="00D535DB"/>
    <w:rsid w:val="00D555B8"/>
    <w:rsid w:val="00D642A4"/>
    <w:rsid w:val="00D86B5E"/>
    <w:rsid w:val="00DC0974"/>
    <w:rsid w:val="00DC5892"/>
    <w:rsid w:val="00DE47AA"/>
    <w:rsid w:val="00DF2CEC"/>
    <w:rsid w:val="00E13CCF"/>
    <w:rsid w:val="00E1481D"/>
    <w:rsid w:val="00E74444"/>
    <w:rsid w:val="00E823F1"/>
    <w:rsid w:val="00E93327"/>
    <w:rsid w:val="00EA1E10"/>
    <w:rsid w:val="00EB0C15"/>
    <w:rsid w:val="00EB67BB"/>
    <w:rsid w:val="00EB6AAB"/>
    <w:rsid w:val="00EF78D7"/>
    <w:rsid w:val="00F24608"/>
    <w:rsid w:val="00F35D45"/>
    <w:rsid w:val="00F3649A"/>
    <w:rsid w:val="00F45436"/>
    <w:rsid w:val="00F55468"/>
    <w:rsid w:val="00F8374C"/>
    <w:rsid w:val="00FA2152"/>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 w:type="paragraph" w:styleId="Prrafodelista">
    <w:name w:val="List Paragraph"/>
    <w:basedOn w:val="Normal"/>
    <w:uiPriority w:val="34"/>
    <w:qFormat/>
    <w:rsid w:val="003008A3"/>
    <w:pPr>
      <w:autoSpaceDE w:val="0"/>
      <w:autoSpaceDN w:val="0"/>
      <w:spacing w:after="0" w:line="240" w:lineRule="auto"/>
      <w:ind w:left="720"/>
      <w:contextualSpacing/>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E186-7168-4BA4-8818-816EA1CE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6242</Characters>
  <Application>Microsoft Office Word</Application>
  <DocSecurity>8</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SG-AUXILIAR4</cp:lastModifiedBy>
  <cp:revision>3</cp:revision>
  <cp:lastPrinted>2018-01-22T21:04:00Z</cp:lastPrinted>
  <dcterms:created xsi:type="dcterms:W3CDTF">2018-11-16T20:35:00Z</dcterms:created>
  <dcterms:modified xsi:type="dcterms:W3CDTF">2018-12-18T21:50:00Z</dcterms:modified>
</cp:coreProperties>
</file>